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3" w:rsidRPr="006A0592" w:rsidRDefault="00EE4D81" w:rsidP="006A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D81">
        <w:rPr>
          <w:rFonts w:ascii="Times New Roman" w:hAnsi="Times New Roman" w:cs="Times New Roman"/>
          <w:b/>
          <w:sz w:val="28"/>
          <w:szCs w:val="28"/>
        </w:rPr>
        <w:t>Предоставление дополнительных трудовых гарантий для отдельных категорий работников</w:t>
      </w:r>
      <w:r w:rsidR="003126B5" w:rsidRPr="00312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D81" w:rsidRPr="00EE4D81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>Федеральными законами от 19.11.2021 № 372-ФЗ, № 373-ФЗ в Трудовой кодекс РФ внесены изменения. Поправки касаются дополнительных трудовых гарантий, указанные нововведения действуют с 30 ноября 2021 года.</w:t>
      </w:r>
    </w:p>
    <w:p w:rsidR="00EE4D81" w:rsidRPr="00EE4D81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>Так, расширен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В перечень включили: работников, имеющих детей-инвалидов, работников, осуществляющих уход за больными членами их семей в соответствии с медицинским заключением, выданным в установленном законом порядке, матерям и отцам, воспитывающим без супруга (супруги) детей в возрасте до 14 лет, опекунам детей указанного возраста; родителю, имеющему ребенка в возрасте до 14 лет, в случае, если другой родитель работает вахтовым методом; а также работникам, имеющим трех и более детей в возрасте до 18 лет, в период до достижения младшим из детей возраста 14 лет.</w:t>
      </w:r>
    </w:p>
    <w:p w:rsidR="00EE4D81" w:rsidRPr="00EE4D81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>Ранее, согласно ст. 259 ТК РФ, в перечень входили только женщины, имеющие детей в возрасте до трех лет.</w:t>
      </w:r>
    </w:p>
    <w:p w:rsidR="00F32F2A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>Кроме того, теперь 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 (ч.2 ст.167 ТК РФ).</w:t>
      </w:r>
    </w:p>
    <w:p w:rsidR="006A0592" w:rsidRDefault="006A0592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B2510"/>
    <w:rsid w:val="004E3DCF"/>
    <w:rsid w:val="00534D92"/>
    <w:rsid w:val="005850AA"/>
    <w:rsid w:val="0060202C"/>
    <w:rsid w:val="006A0592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53F7F-A8F8-4376-90C6-B632498F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2021-12-29T05:38:00Z</dcterms:created>
  <dcterms:modified xsi:type="dcterms:W3CDTF">2021-12-29T05:38:00Z</dcterms:modified>
</cp:coreProperties>
</file>